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D9" w:rsidRDefault="002161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61D9" w:rsidRDefault="002161D9">
      <w:pPr>
        <w:pStyle w:val="ConsPlusNormal"/>
        <w:jc w:val="both"/>
        <w:outlineLvl w:val="0"/>
      </w:pPr>
    </w:p>
    <w:p w:rsidR="002161D9" w:rsidRDefault="002161D9">
      <w:pPr>
        <w:pStyle w:val="ConsPlusNormal"/>
        <w:outlineLvl w:val="0"/>
      </w:pPr>
      <w:r>
        <w:t>Зарегистрировано в Минюсте России 26 декабря 2016 г. N 44963</w:t>
      </w:r>
    </w:p>
    <w:p w:rsidR="002161D9" w:rsidRDefault="00216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1D9" w:rsidRDefault="002161D9">
      <w:pPr>
        <w:pStyle w:val="ConsPlusNormal"/>
        <w:jc w:val="both"/>
      </w:pPr>
    </w:p>
    <w:p w:rsidR="002161D9" w:rsidRDefault="002161D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161D9" w:rsidRDefault="002161D9">
      <w:pPr>
        <w:pStyle w:val="ConsPlusTitle"/>
        <w:jc w:val="center"/>
      </w:pPr>
    </w:p>
    <w:p w:rsidR="002161D9" w:rsidRDefault="002161D9">
      <w:pPr>
        <w:pStyle w:val="ConsPlusTitle"/>
        <w:jc w:val="center"/>
      </w:pPr>
      <w:r>
        <w:t>ПРИКАЗ</w:t>
      </w:r>
    </w:p>
    <w:p w:rsidR="002161D9" w:rsidRDefault="002161D9">
      <w:pPr>
        <w:pStyle w:val="ConsPlusTitle"/>
        <w:jc w:val="center"/>
      </w:pPr>
      <w:r>
        <w:t>от 9 декабря 2016 г. N 799</w:t>
      </w:r>
    </w:p>
    <w:p w:rsidR="002161D9" w:rsidRDefault="002161D9">
      <w:pPr>
        <w:pStyle w:val="ConsPlusTitle"/>
        <w:jc w:val="center"/>
      </w:pPr>
    </w:p>
    <w:p w:rsidR="002161D9" w:rsidRDefault="002161D9">
      <w:pPr>
        <w:pStyle w:val="ConsPlusTitle"/>
        <w:jc w:val="center"/>
      </w:pPr>
      <w:r>
        <w:t>О ВНЕСЕНИИ ИЗМЕНЕНИЙ</w:t>
      </w:r>
    </w:p>
    <w:p w:rsidR="002161D9" w:rsidRDefault="002161D9">
      <w:pPr>
        <w:pStyle w:val="ConsPlusTitle"/>
        <w:jc w:val="center"/>
      </w:pPr>
      <w:r>
        <w:t>В ПРИКАЗ МИНЭКОНОМРАЗВИТИЯ РОССИИ</w:t>
      </w:r>
    </w:p>
    <w:p w:rsidR="002161D9" w:rsidRDefault="002161D9">
      <w:pPr>
        <w:pStyle w:val="ConsPlusTitle"/>
        <w:jc w:val="center"/>
      </w:pPr>
      <w:r>
        <w:t>ОТ 23 ДЕКАБРЯ 2015 Г. N 967 "ОБ УТВЕРЖДЕНИИ ПОРЯДКА</w:t>
      </w:r>
    </w:p>
    <w:p w:rsidR="002161D9" w:rsidRDefault="002161D9">
      <w:pPr>
        <w:pStyle w:val="ConsPlusTitle"/>
        <w:jc w:val="center"/>
      </w:pPr>
      <w:r>
        <w:t>ВЗИМАНИЯ И ВОЗВРАТА ПЛАТЫ ЗА ПРЕДОСТАВЛЕНИЕ СВЕДЕНИЙ,</w:t>
      </w:r>
    </w:p>
    <w:p w:rsidR="002161D9" w:rsidRDefault="002161D9">
      <w:pPr>
        <w:pStyle w:val="ConsPlusTitle"/>
        <w:jc w:val="center"/>
      </w:pPr>
      <w:r>
        <w:t>СОДЕРЖАЩИХСЯ В ЕДИНОМ ГОСУДАРСТВЕННОМ РЕЕСТРЕ НЕДВИЖИМОСТИ,</w:t>
      </w:r>
    </w:p>
    <w:p w:rsidR="002161D9" w:rsidRDefault="002161D9">
      <w:pPr>
        <w:pStyle w:val="ConsPlusTitle"/>
        <w:jc w:val="center"/>
      </w:pPr>
      <w:r>
        <w:t>И ИНОЙ ИНФОРМАЦИИ" И В ПРИЛОЖЕНИЯ N 1, 2 К ПРИКАЗУ</w:t>
      </w:r>
    </w:p>
    <w:p w:rsidR="002161D9" w:rsidRDefault="002161D9">
      <w:pPr>
        <w:pStyle w:val="ConsPlusTitle"/>
        <w:jc w:val="center"/>
      </w:pPr>
      <w:r>
        <w:t>МИНЭКОНОМРАЗВИТИЯ РОССИИ ОТ 10 МАЯ 2016 Г. N 291</w:t>
      </w:r>
    </w:p>
    <w:p w:rsidR="002161D9" w:rsidRDefault="002161D9">
      <w:pPr>
        <w:pStyle w:val="ConsPlusTitle"/>
        <w:jc w:val="center"/>
      </w:pPr>
      <w:r>
        <w:t>"ОБ УСТАНОВЛЕНИИ РАЗМЕРОВ ПЛАТЫ ЗА ПРЕДОСТАВЛЕНИЕ</w:t>
      </w:r>
    </w:p>
    <w:p w:rsidR="002161D9" w:rsidRDefault="002161D9">
      <w:pPr>
        <w:pStyle w:val="ConsPlusTitle"/>
        <w:jc w:val="center"/>
      </w:pPr>
      <w:r>
        <w:t>СВЕДЕНИЙ, СОДЕРЖАЩИХСЯ В ЕДИНОМ ГОСУДАРСТВЕННОМ</w:t>
      </w:r>
    </w:p>
    <w:p w:rsidR="002161D9" w:rsidRDefault="002161D9">
      <w:pPr>
        <w:pStyle w:val="ConsPlusTitle"/>
        <w:jc w:val="center"/>
      </w:pPr>
      <w:r>
        <w:t>РЕЕСТРЕ НЕДВИЖИМОСТИ"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63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4294) приказываю:</w:t>
      </w:r>
    </w:p>
    <w:p w:rsidR="002161D9" w:rsidRDefault="002161D9">
      <w:pPr>
        <w:pStyle w:val="ConsPlusNormal"/>
        <w:ind w:firstLine="540"/>
        <w:jc w:val="both"/>
      </w:pPr>
      <w:r>
        <w:t xml:space="preserve">1. Внести </w:t>
      </w:r>
      <w:hyperlink w:anchor="P35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23 декабря 2015 г. N 967 "Об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информации" (зарегистрирован Минюстом России 28 марта 2016 г., регистрационный N 41597) и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 (зарегистрирован Минюстом России 21 июля 2016 г., регистрационный N 42937) согласно приложению.</w:t>
      </w:r>
    </w:p>
    <w:p w:rsidR="002161D9" w:rsidRDefault="002161D9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jc w:val="right"/>
      </w:pPr>
      <w:r>
        <w:t>Министр</w:t>
      </w:r>
    </w:p>
    <w:p w:rsidR="002161D9" w:rsidRDefault="002161D9">
      <w:pPr>
        <w:pStyle w:val="ConsPlusNormal"/>
        <w:jc w:val="right"/>
      </w:pPr>
      <w:r>
        <w:t>М.С.ОРЕШКИН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jc w:val="right"/>
        <w:outlineLvl w:val="0"/>
      </w:pPr>
      <w:r>
        <w:t>Приложение</w:t>
      </w:r>
    </w:p>
    <w:p w:rsidR="002161D9" w:rsidRDefault="002161D9">
      <w:pPr>
        <w:pStyle w:val="ConsPlusNormal"/>
        <w:jc w:val="right"/>
      </w:pPr>
      <w:r>
        <w:t>к приказу Минэкономразвития России</w:t>
      </w:r>
    </w:p>
    <w:p w:rsidR="002161D9" w:rsidRDefault="002161D9">
      <w:pPr>
        <w:pStyle w:val="ConsPlusNormal"/>
        <w:jc w:val="right"/>
      </w:pPr>
      <w:r>
        <w:t>от 09.12.2016 N 799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jc w:val="center"/>
      </w:pPr>
      <w:bookmarkStart w:id="0" w:name="P35"/>
      <w:bookmarkEnd w:id="0"/>
      <w:r>
        <w:t>ИЗМЕНЕНИЯ,</w:t>
      </w:r>
    </w:p>
    <w:p w:rsidR="002161D9" w:rsidRDefault="002161D9">
      <w:pPr>
        <w:pStyle w:val="ConsPlusNormal"/>
        <w:jc w:val="center"/>
      </w:pPr>
      <w:r>
        <w:t>КОТОРЫЕ ВНОСЯТСЯ В ПРИКАЗ МИНЭКОНОМРАЗВИТИЯ РОССИИ</w:t>
      </w:r>
    </w:p>
    <w:p w:rsidR="002161D9" w:rsidRDefault="002161D9">
      <w:pPr>
        <w:pStyle w:val="ConsPlusNormal"/>
        <w:jc w:val="center"/>
      </w:pPr>
      <w:r>
        <w:t>ОТ 23 ДЕКАБРЯ 2015 Г. N 967 "ОБ УТВЕРЖДЕНИИ ПОРЯДКА</w:t>
      </w:r>
    </w:p>
    <w:p w:rsidR="002161D9" w:rsidRDefault="002161D9">
      <w:pPr>
        <w:pStyle w:val="ConsPlusNormal"/>
        <w:jc w:val="center"/>
      </w:pPr>
      <w:r>
        <w:t>ВЗИМАНИЯ И ВОЗВРАТА ПЛАТЫ ЗА ПРЕДОСТАВЛЕНИЕ СВЕДЕНИЙ,</w:t>
      </w:r>
    </w:p>
    <w:p w:rsidR="002161D9" w:rsidRDefault="002161D9">
      <w:pPr>
        <w:pStyle w:val="ConsPlusNormal"/>
        <w:jc w:val="center"/>
      </w:pPr>
      <w:r>
        <w:t>СОДЕРЖАЩИХСЯ В ЕДИНОМ ГОСУДАРСТВЕННОМ РЕЕСТРЕ НЕДВИЖИМОСТИ,</w:t>
      </w:r>
    </w:p>
    <w:p w:rsidR="002161D9" w:rsidRDefault="002161D9">
      <w:pPr>
        <w:pStyle w:val="ConsPlusNormal"/>
        <w:jc w:val="center"/>
      </w:pPr>
      <w:r>
        <w:t>И ИНОЙ ИНФОРМАЦИИ" И В ПРИЛОЖЕНИЯ N 1, 2 К ПРИКАЗУ</w:t>
      </w:r>
    </w:p>
    <w:p w:rsidR="002161D9" w:rsidRDefault="002161D9">
      <w:pPr>
        <w:pStyle w:val="ConsPlusNormal"/>
        <w:jc w:val="center"/>
      </w:pPr>
      <w:r>
        <w:t>МИНЭКОНОМРАЗВИТИЯ РОССИИ ОТ 10 МАЯ 2016 Г. N 291</w:t>
      </w:r>
    </w:p>
    <w:p w:rsidR="002161D9" w:rsidRDefault="002161D9">
      <w:pPr>
        <w:pStyle w:val="ConsPlusNormal"/>
        <w:jc w:val="center"/>
      </w:pPr>
      <w:r>
        <w:t>"ОБ УСТАНОВЛЕНИИ РАЗМЕРОВ ПЛАТЫ ЗА ПРЕДОСТАВЛЕНИЕ</w:t>
      </w:r>
    </w:p>
    <w:p w:rsidR="002161D9" w:rsidRDefault="002161D9">
      <w:pPr>
        <w:pStyle w:val="ConsPlusNormal"/>
        <w:jc w:val="center"/>
      </w:pPr>
      <w:r>
        <w:t>СВЕДЕНИЙ, СОДЕРЖАЩИХСЯ В ЕДИНОМ ГОСУДАРСТВЕННОМ</w:t>
      </w:r>
    </w:p>
    <w:p w:rsidR="002161D9" w:rsidRDefault="002161D9">
      <w:pPr>
        <w:pStyle w:val="ConsPlusNormal"/>
        <w:jc w:val="center"/>
      </w:pPr>
      <w:r>
        <w:t>РЕЕСТРЕ НЕДВИЖИМОСТИ"</w:t>
      </w:r>
    </w:p>
    <w:p w:rsidR="002161D9" w:rsidRDefault="002161D9">
      <w:pPr>
        <w:pStyle w:val="ConsPlusNormal"/>
        <w:jc w:val="center"/>
      </w:pPr>
    </w:p>
    <w:p w:rsidR="002161D9" w:rsidRDefault="002161D9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приказе</w:t>
        </w:r>
      </w:hyperlink>
      <w:r>
        <w:t xml:space="preserve"> Минэкономразвития России от 23 декабря 2015 г. N 967 "Об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информации" (зарегистрирован Минюстом России 28 марта 2016 г., регистрационный N 41597):</w:t>
      </w:r>
    </w:p>
    <w:p w:rsidR="002161D9" w:rsidRDefault="002161D9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после цифр "4344" дополнить цифрами "; 2016, N 1, ст. 51; N 18, ст. 2484, 2495; N 23, ст. 3296; N 26, ст. 3890; N 27, ст. 4198, 4237, 4248, 4284, 4287, 4294";</w:t>
      </w:r>
    </w:p>
    <w:p w:rsidR="002161D9" w:rsidRDefault="002161D9">
      <w:pPr>
        <w:pStyle w:val="ConsPlusNormal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порядке</w:t>
        </w:r>
      </w:hyperlink>
      <w:r>
        <w:t xml:space="preserve"> взимания и возврата платы за предоставление сведений, содержащихся в Едином государственном реестре недвижимости, и иной информации:</w:t>
      </w:r>
    </w:p>
    <w:p w:rsidR="002161D9" w:rsidRDefault="002161D9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1</w:t>
        </w:r>
      </w:hyperlink>
      <w:r>
        <w:t xml:space="preserve"> после слова "(ЕГРН)," дополнить словом "аналитической";</w:t>
      </w:r>
    </w:p>
    <w:p w:rsidR="002161D9" w:rsidRDefault="002161D9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161D9" w:rsidRDefault="002161D9">
      <w:pPr>
        <w:pStyle w:val="ConsPlusNormal"/>
        <w:ind w:firstLine="540"/>
        <w:jc w:val="both"/>
      </w:pPr>
      <w:r>
        <w:t xml:space="preserve">"2. Внесение платы за предоставление сведений, содержащихся в ЕГРН, аналитической и иной информации осуществляется после представления запроса о предоставлении сведений, содержащихся в ЕГРН, аналитической и иной информации (далее - запрос) в федеральный орган исполнительной власти, уполномоченный в области государственного кадастрового учета, государственной регистрации прав, ведения ЕГРН и предоставления сведений, содержащихся в ЕГРН, его территориальные органы либо в подведомственное ему федеральное государственное бюджетное учреждение в случае наделения указанного учреждения соответствующими полномочиями в соответствии с </w:t>
      </w:r>
      <w:hyperlink r:id="rId12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13 июля 2015 г. N 218-ФЗ "О государственной регистрации недвижимости" &lt;1&gt; (далее соответственно - орган регистрации прав, Закон) и получения уникального идентификатора начисления, за исключением случая, указанного в абзаце втором пункта 7 настоящего Порядка.";</w:t>
      </w:r>
    </w:p>
    <w:p w:rsidR="002161D9" w:rsidRDefault="002161D9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сноску "1"</w:t>
        </w:r>
      </w:hyperlink>
      <w:r>
        <w:t xml:space="preserve"> изложить в следующей редакции:</w:t>
      </w:r>
    </w:p>
    <w:p w:rsidR="002161D9" w:rsidRDefault="002161D9">
      <w:pPr>
        <w:pStyle w:val="ConsPlusNormal"/>
        <w:ind w:firstLine="540"/>
        <w:jc w:val="both"/>
      </w:pPr>
      <w:r>
        <w:t>"&lt;1&gt; Собрание законодательства Российской Федерации, 2015, N 29, ст. 4344; 2016, N 1, ст. 51; N 18, ст. 2484, 2495; N 23, ст. 3296; N 26, ст. 3890; N 27, ст. 4198, 4237, 4248, 4284, 4287, 4294.";</w:t>
      </w:r>
    </w:p>
    <w:p w:rsidR="002161D9" w:rsidRDefault="002161D9">
      <w:pPr>
        <w:pStyle w:val="ConsPlusNormal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пункте 8</w:t>
        </w:r>
      </w:hyperlink>
      <w:r>
        <w:t>:</w:t>
      </w:r>
    </w:p>
    <w:p w:rsidR="002161D9" w:rsidRDefault="002161D9">
      <w:pPr>
        <w:pStyle w:val="ConsPlusNormal"/>
        <w:ind w:firstLine="540"/>
        <w:jc w:val="both"/>
      </w:pPr>
      <w:r>
        <w:t>слова "сведений ЕГРН" заменить словами "сведений, содержащихся в ЕГРН";</w:t>
      </w:r>
    </w:p>
    <w:p w:rsidR="002161D9" w:rsidRDefault="002161D9">
      <w:pPr>
        <w:pStyle w:val="ConsPlusNormal"/>
        <w:ind w:firstLine="540"/>
        <w:jc w:val="both"/>
      </w:pPr>
      <w:r>
        <w:t>после слов "ведения ЕГРН" дополнить словами "(далее - ФГИС ЕГРН)";</w:t>
      </w:r>
    </w:p>
    <w:p w:rsidR="002161D9" w:rsidRDefault="002161D9">
      <w:pPr>
        <w:pStyle w:val="ConsPlusNormal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2161D9" w:rsidRDefault="002161D9">
      <w:pPr>
        <w:pStyle w:val="ConsPlusNormal"/>
        <w:ind w:firstLine="540"/>
        <w:jc w:val="both"/>
      </w:pPr>
      <w:r>
        <w:t>"8.1. Выбор необходимого тарифа осуществляется заявителем в личном кабинете заявителя, размещенном на официальном сайте Федеральной службы государственной регистрации, кадастра и картографии в информационно-телекоммуникационной сети "Интернет" и обеспечивающем хранение обращений заявителя, ранее направленных в орган регистрации прав.</w:t>
      </w:r>
    </w:p>
    <w:p w:rsidR="002161D9" w:rsidRDefault="002161D9">
      <w:pPr>
        <w:pStyle w:val="ConsPlusNormal"/>
        <w:ind w:firstLine="540"/>
        <w:jc w:val="both"/>
      </w:pPr>
      <w:r>
        <w:t>Правила, установленные настоящим пунктом, не распространяются на заявителей, которые обладают правом на безвозмездное получение сведений, содержащихся в ЕГРН.";</w:t>
      </w:r>
    </w:p>
    <w:p w:rsidR="002161D9" w:rsidRDefault="002161D9">
      <w:pPr>
        <w:pStyle w:val="ConsPlusNormal"/>
        <w:ind w:firstLine="540"/>
        <w:jc w:val="both"/>
      </w:pPr>
      <w:r>
        <w:t xml:space="preserve">е) </w:t>
      </w:r>
      <w:hyperlink r:id="rId16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2161D9" w:rsidRDefault="002161D9">
      <w:pPr>
        <w:pStyle w:val="ConsPlusNormal"/>
        <w:ind w:firstLine="540"/>
        <w:jc w:val="both"/>
      </w:pPr>
      <w:r>
        <w:t>"Внесенная плата подлежит возврату:</w:t>
      </w:r>
    </w:p>
    <w:p w:rsidR="002161D9" w:rsidRDefault="002161D9">
      <w:pPr>
        <w:pStyle w:val="ConsPlusNormal"/>
        <w:ind w:firstLine="540"/>
        <w:jc w:val="both"/>
      </w:pPr>
      <w:r>
        <w:t>полностью в случае, если заявителем не представлялся запрос о предоставлении сведений ЕГРН;</w:t>
      </w:r>
    </w:p>
    <w:p w:rsidR="002161D9" w:rsidRDefault="002161D9">
      <w:pPr>
        <w:pStyle w:val="ConsPlusNormal"/>
        <w:ind w:firstLine="540"/>
        <w:jc w:val="both"/>
      </w:pPr>
      <w:r>
        <w:t>в случае внесения ее в большем размере, чем предусмотрено в соответствии с частью 2 статьи 63 Закона, при этом возврату подлежат средства в размере, превышающем размер установленной платы.";</w:t>
      </w:r>
    </w:p>
    <w:p w:rsidR="002161D9" w:rsidRDefault="002161D9">
      <w:pPr>
        <w:pStyle w:val="ConsPlusNormal"/>
        <w:ind w:firstLine="540"/>
        <w:jc w:val="both"/>
      </w:pPr>
      <w:r>
        <w:t xml:space="preserve">ж) в </w:t>
      </w:r>
      <w:hyperlink r:id="rId17" w:history="1">
        <w:r>
          <w:rPr>
            <w:color w:val="0000FF"/>
          </w:rPr>
          <w:t>пункте 12</w:t>
        </w:r>
      </w:hyperlink>
      <w:r>
        <w:t xml:space="preserve"> слова "сведений ЕГРН" заменить словами "сведений, содержащихся в ЕГРН".</w:t>
      </w:r>
    </w:p>
    <w:p w:rsidR="002161D9" w:rsidRDefault="002161D9">
      <w:pPr>
        <w:pStyle w:val="ConsPlusNormal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19" w:history="1">
        <w:r>
          <w:rPr>
            <w:color w:val="0000FF"/>
          </w:rPr>
          <w:t>2</w:t>
        </w:r>
      </w:hyperlink>
      <w:r>
        <w:t xml:space="preserve">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 (зарегистрирован Минюстом России 21 июля 2016 г., регистрационный N 42937) изложить в редакции согласно </w:t>
      </w:r>
      <w:hyperlink w:anchor="P91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39" w:history="1">
        <w:r>
          <w:rPr>
            <w:color w:val="0000FF"/>
          </w:rPr>
          <w:t>2</w:t>
        </w:r>
      </w:hyperlink>
      <w:r>
        <w:t xml:space="preserve"> к настоящим изменениям.</w:t>
      </w:r>
    </w:p>
    <w:p w:rsidR="002161D9" w:rsidRDefault="002161D9">
      <w:pPr>
        <w:pStyle w:val="ConsPlusNormal"/>
        <w:jc w:val="center"/>
      </w:pPr>
    </w:p>
    <w:p w:rsidR="002161D9" w:rsidRDefault="002161D9">
      <w:pPr>
        <w:pStyle w:val="ConsPlusNormal"/>
        <w:jc w:val="center"/>
      </w:pPr>
    </w:p>
    <w:p w:rsidR="002161D9" w:rsidRDefault="002161D9">
      <w:pPr>
        <w:pStyle w:val="ConsPlusNormal"/>
        <w:jc w:val="center"/>
      </w:pPr>
    </w:p>
    <w:p w:rsidR="002161D9" w:rsidRDefault="002161D9">
      <w:pPr>
        <w:pStyle w:val="ConsPlusNormal"/>
        <w:jc w:val="center"/>
      </w:pPr>
    </w:p>
    <w:p w:rsidR="002161D9" w:rsidRDefault="002161D9">
      <w:pPr>
        <w:pStyle w:val="ConsPlusNormal"/>
        <w:jc w:val="center"/>
      </w:pPr>
    </w:p>
    <w:p w:rsidR="002161D9" w:rsidRDefault="002161D9">
      <w:pPr>
        <w:sectPr w:rsidR="002161D9" w:rsidSect="00272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1D9" w:rsidRDefault="002161D9">
      <w:pPr>
        <w:pStyle w:val="ConsPlusNormal"/>
        <w:jc w:val="right"/>
        <w:outlineLvl w:val="1"/>
      </w:pPr>
      <w:r>
        <w:t>Приложение N 1</w:t>
      </w:r>
    </w:p>
    <w:p w:rsidR="002161D9" w:rsidRDefault="002161D9">
      <w:pPr>
        <w:pStyle w:val="ConsPlusNormal"/>
        <w:jc w:val="right"/>
      </w:pPr>
      <w:r>
        <w:t>к изменениям, которые вносятся</w:t>
      </w:r>
    </w:p>
    <w:p w:rsidR="002161D9" w:rsidRDefault="002161D9">
      <w:pPr>
        <w:pStyle w:val="ConsPlusNormal"/>
        <w:jc w:val="right"/>
      </w:pPr>
      <w:r>
        <w:t>в приказ Минэкономразвития России</w:t>
      </w:r>
    </w:p>
    <w:p w:rsidR="002161D9" w:rsidRDefault="002161D9">
      <w:pPr>
        <w:pStyle w:val="ConsPlusNormal"/>
        <w:jc w:val="right"/>
      </w:pPr>
      <w:r>
        <w:t>от 23 декабря 2015 г. N 967</w:t>
      </w:r>
    </w:p>
    <w:p w:rsidR="002161D9" w:rsidRDefault="002161D9">
      <w:pPr>
        <w:pStyle w:val="ConsPlusNormal"/>
        <w:jc w:val="right"/>
      </w:pPr>
      <w:r>
        <w:t>"Об утверждении порядка взимания</w:t>
      </w:r>
    </w:p>
    <w:p w:rsidR="002161D9" w:rsidRDefault="002161D9">
      <w:pPr>
        <w:pStyle w:val="ConsPlusNormal"/>
        <w:jc w:val="right"/>
      </w:pPr>
      <w:r>
        <w:t>и возврата платы за предоставление</w:t>
      </w:r>
    </w:p>
    <w:p w:rsidR="002161D9" w:rsidRDefault="002161D9">
      <w:pPr>
        <w:pStyle w:val="ConsPlusNormal"/>
        <w:jc w:val="right"/>
      </w:pPr>
      <w:r>
        <w:t>сведений, содержащихся в Едином</w:t>
      </w:r>
    </w:p>
    <w:p w:rsidR="002161D9" w:rsidRDefault="002161D9">
      <w:pPr>
        <w:pStyle w:val="ConsPlusNormal"/>
        <w:jc w:val="right"/>
      </w:pPr>
      <w:r>
        <w:t>государственном реестре недвижимости,</w:t>
      </w:r>
    </w:p>
    <w:p w:rsidR="002161D9" w:rsidRDefault="002161D9">
      <w:pPr>
        <w:pStyle w:val="ConsPlusNormal"/>
        <w:jc w:val="right"/>
      </w:pPr>
      <w:r>
        <w:t>и иной информации", в приложения N 1,</w:t>
      </w:r>
    </w:p>
    <w:p w:rsidR="002161D9" w:rsidRDefault="002161D9">
      <w:pPr>
        <w:pStyle w:val="ConsPlusNormal"/>
        <w:jc w:val="right"/>
      </w:pPr>
      <w:r>
        <w:t>2 к приказу Минэкономразвития России</w:t>
      </w:r>
    </w:p>
    <w:p w:rsidR="002161D9" w:rsidRDefault="002161D9">
      <w:pPr>
        <w:pStyle w:val="ConsPlusNormal"/>
        <w:jc w:val="right"/>
      </w:pPr>
      <w:r>
        <w:t>от 10 мая 2016 г. N 291</w:t>
      </w:r>
    </w:p>
    <w:p w:rsidR="002161D9" w:rsidRDefault="002161D9">
      <w:pPr>
        <w:pStyle w:val="ConsPlusNormal"/>
        <w:jc w:val="right"/>
      </w:pPr>
      <w:r>
        <w:t>"Об установлении размеров платы</w:t>
      </w:r>
    </w:p>
    <w:p w:rsidR="002161D9" w:rsidRDefault="002161D9">
      <w:pPr>
        <w:pStyle w:val="ConsPlusNormal"/>
        <w:jc w:val="right"/>
      </w:pPr>
      <w:r>
        <w:t>за предоставление сведений,</w:t>
      </w:r>
    </w:p>
    <w:p w:rsidR="002161D9" w:rsidRDefault="002161D9">
      <w:pPr>
        <w:pStyle w:val="ConsPlusNormal"/>
        <w:jc w:val="right"/>
      </w:pPr>
      <w:r>
        <w:t>содержащихся в Едином государственном</w:t>
      </w:r>
    </w:p>
    <w:p w:rsidR="002161D9" w:rsidRDefault="002161D9">
      <w:pPr>
        <w:pStyle w:val="ConsPlusNormal"/>
        <w:jc w:val="right"/>
      </w:pPr>
      <w:r>
        <w:t>реестре недвижимости"</w:t>
      </w:r>
    </w:p>
    <w:p w:rsidR="002161D9" w:rsidRDefault="002161D9">
      <w:pPr>
        <w:pStyle w:val="ConsPlusNormal"/>
        <w:jc w:val="right"/>
      </w:pPr>
    </w:p>
    <w:p w:rsidR="002161D9" w:rsidRDefault="002161D9">
      <w:pPr>
        <w:pStyle w:val="ConsPlusNormal"/>
        <w:jc w:val="right"/>
      </w:pPr>
      <w:r>
        <w:t>"Приложение N 1</w:t>
      </w:r>
    </w:p>
    <w:p w:rsidR="002161D9" w:rsidRDefault="002161D9">
      <w:pPr>
        <w:pStyle w:val="ConsPlusNormal"/>
        <w:jc w:val="right"/>
      </w:pPr>
      <w:r>
        <w:t>к приказу Минэкономразвития России</w:t>
      </w:r>
    </w:p>
    <w:p w:rsidR="002161D9" w:rsidRDefault="002161D9">
      <w:pPr>
        <w:pStyle w:val="ConsPlusNormal"/>
        <w:jc w:val="right"/>
      </w:pPr>
      <w:r>
        <w:t>от 10 мая 2016 г. N 291</w:t>
      </w:r>
    </w:p>
    <w:p w:rsidR="002161D9" w:rsidRDefault="002161D9">
      <w:pPr>
        <w:pStyle w:val="ConsPlusNormal"/>
        <w:jc w:val="center"/>
      </w:pPr>
    </w:p>
    <w:p w:rsidR="002161D9" w:rsidRDefault="002161D9">
      <w:pPr>
        <w:pStyle w:val="ConsPlusNormal"/>
        <w:jc w:val="center"/>
      </w:pPr>
      <w:bookmarkStart w:id="1" w:name="P91"/>
      <w:bookmarkEnd w:id="1"/>
      <w:r>
        <w:t>РАЗМЕРЫ</w:t>
      </w:r>
    </w:p>
    <w:p w:rsidR="002161D9" w:rsidRDefault="002161D9">
      <w:pPr>
        <w:pStyle w:val="ConsPlusNormal"/>
        <w:jc w:val="center"/>
      </w:pPr>
      <w:r>
        <w:t>ПЛАТЫ ЗА ПРЕДОСТАВЛЕНИЕ СВЕДЕНИЙ, СОДЕРЖАЩИХСЯ В ЕДИНОМ</w:t>
      </w:r>
    </w:p>
    <w:p w:rsidR="002161D9" w:rsidRDefault="002161D9">
      <w:pPr>
        <w:pStyle w:val="ConsPlusNormal"/>
        <w:jc w:val="center"/>
      </w:pPr>
      <w:r>
        <w:t>ГОСУДАРСТВЕННОМ РЕЕСТРЕ НЕДВИЖИМОСТИ</w:t>
      </w:r>
    </w:p>
    <w:p w:rsidR="002161D9" w:rsidRDefault="002161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8"/>
        <w:gridCol w:w="3005"/>
        <w:gridCol w:w="1928"/>
        <w:gridCol w:w="1304"/>
        <w:gridCol w:w="1928"/>
        <w:gridCol w:w="1247"/>
      </w:tblGrid>
      <w:tr w:rsidR="002161D9">
        <w:tc>
          <w:tcPr>
            <w:tcW w:w="6303" w:type="dxa"/>
            <w:gridSpan w:val="2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6407" w:type="dxa"/>
            <w:gridSpan w:val="4"/>
          </w:tcPr>
          <w:p w:rsidR="002161D9" w:rsidRDefault="002161D9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2161D9">
        <w:tc>
          <w:tcPr>
            <w:tcW w:w="6303" w:type="dxa"/>
            <w:gridSpan w:val="2"/>
            <w:vMerge/>
          </w:tcPr>
          <w:p w:rsidR="002161D9" w:rsidRDefault="002161D9"/>
        </w:tc>
        <w:tc>
          <w:tcPr>
            <w:tcW w:w="3232" w:type="dxa"/>
            <w:gridSpan w:val="2"/>
          </w:tcPr>
          <w:p w:rsidR="002161D9" w:rsidRDefault="002161D9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175" w:type="dxa"/>
            <w:gridSpan w:val="2"/>
          </w:tcPr>
          <w:p w:rsidR="002161D9" w:rsidRDefault="002161D9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2161D9">
        <w:tc>
          <w:tcPr>
            <w:tcW w:w="6303" w:type="dxa"/>
            <w:gridSpan w:val="2"/>
            <w:vMerge/>
          </w:tcPr>
          <w:p w:rsidR="002161D9" w:rsidRDefault="002161D9"/>
        </w:tc>
        <w:tc>
          <w:tcPr>
            <w:tcW w:w="1928" w:type="dxa"/>
          </w:tcPr>
          <w:p w:rsidR="002161D9" w:rsidRDefault="002161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304" w:type="dxa"/>
          </w:tcPr>
          <w:p w:rsidR="002161D9" w:rsidRDefault="002161D9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1928" w:type="dxa"/>
          </w:tcPr>
          <w:p w:rsidR="002161D9" w:rsidRDefault="002161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247" w:type="dxa"/>
          </w:tcPr>
          <w:p w:rsidR="002161D9" w:rsidRDefault="002161D9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копия межевого плана &lt;**&gt;, технического плана &lt;***&gt;, разрешения на ввод объекта в эксплуатацию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950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950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450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-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1400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о содержании правоустанавливающих документов, за 1 единицу в рублях.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800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аналитическая информация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700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500</w:t>
            </w:r>
          </w:p>
        </w:tc>
      </w:tr>
      <w:tr w:rsidR="002161D9">
        <w:tc>
          <w:tcPr>
            <w:tcW w:w="3298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005" w:type="dxa"/>
          </w:tcPr>
          <w:p w:rsidR="002161D9" w:rsidRDefault="002161D9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650</w:t>
            </w:r>
          </w:p>
        </w:tc>
      </w:tr>
      <w:tr w:rsidR="002161D9">
        <w:tc>
          <w:tcPr>
            <w:tcW w:w="3298" w:type="dxa"/>
            <w:vMerge/>
          </w:tcPr>
          <w:p w:rsidR="002161D9" w:rsidRDefault="002161D9"/>
        </w:tc>
        <w:tc>
          <w:tcPr>
            <w:tcW w:w="3005" w:type="dxa"/>
          </w:tcPr>
          <w:p w:rsidR="002161D9" w:rsidRDefault="002161D9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850</w:t>
            </w:r>
          </w:p>
        </w:tc>
      </w:tr>
      <w:tr w:rsidR="002161D9">
        <w:tc>
          <w:tcPr>
            <w:tcW w:w="3298" w:type="dxa"/>
            <w:vMerge/>
          </w:tcPr>
          <w:p w:rsidR="002161D9" w:rsidRDefault="002161D9"/>
        </w:tc>
        <w:tc>
          <w:tcPr>
            <w:tcW w:w="3005" w:type="dxa"/>
          </w:tcPr>
          <w:p w:rsidR="002161D9" w:rsidRDefault="002161D9">
            <w:pPr>
              <w:pStyle w:val="ConsPlusNormal"/>
              <w:jc w:val="both"/>
            </w:pPr>
            <w:r>
              <w:t>на территории от 29 до 56 субъектов Российской Федерации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1000</w:t>
            </w:r>
          </w:p>
        </w:tc>
      </w:tr>
      <w:tr w:rsidR="002161D9">
        <w:tc>
          <w:tcPr>
            <w:tcW w:w="3298" w:type="dxa"/>
            <w:vMerge/>
          </w:tcPr>
          <w:p w:rsidR="002161D9" w:rsidRDefault="002161D9"/>
        </w:tc>
        <w:tc>
          <w:tcPr>
            <w:tcW w:w="3005" w:type="dxa"/>
          </w:tcPr>
          <w:p w:rsidR="002161D9" w:rsidRDefault="002161D9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1100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700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кадастровый план территории.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600</w:t>
            </w:r>
          </w:p>
        </w:tc>
      </w:tr>
      <w:tr w:rsidR="002161D9">
        <w:tc>
          <w:tcPr>
            <w:tcW w:w="6303" w:type="dxa"/>
            <w:gridSpan w:val="2"/>
          </w:tcPr>
          <w:p w:rsidR="002161D9" w:rsidRDefault="002161D9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имущества.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8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700</w:t>
            </w:r>
          </w:p>
        </w:tc>
      </w:tr>
    </w:tbl>
    <w:p w:rsidR="002161D9" w:rsidRDefault="002161D9">
      <w:pPr>
        <w:sectPr w:rsidR="002161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  <w:r>
        <w:t>--------------------------------</w:t>
      </w:r>
    </w:p>
    <w:p w:rsidR="002161D9" w:rsidRDefault="002161D9">
      <w:pPr>
        <w:pStyle w:val="ConsPlusNormal"/>
        <w:ind w:firstLine="540"/>
        <w:jc w:val="both"/>
      </w:pPr>
      <w: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2161D9" w:rsidRDefault="002161D9">
      <w:pPr>
        <w:pStyle w:val="ConsPlusNormal"/>
        <w:ind w:firstLine="540"/>
        <w:jc w:val="both"/>
      </w:pPr>
      <w:r>
        <w:t xml:space="preserve">&lt;**&gt; Включая копию описания земельных участков, оформленного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 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 случае наличия в реестровом деле такого описания.</w:t>
      </w:r>
    </w:p>
    <w:p w:rsidR="002161D9" w:rsidRDefault="002161D9">
      <w:pPr>
        <w:pStyle w:val="ConsPlusNormal"/>
        <w:ind w:firstLine="540"/>
        <w:jc w:val="both"/>
      </w:pPr>
      <w: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паспорта.".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jc w:val="right"/>
        <w:outlineLvl w:val="1"/>
      </w:pPr>
      <w:r>
        <w:t>Приложение N 2</w:t>
      </w:r>
    </w:p>
    <w:p w:rsidR="002161D9" w:rsidRDefault="002161D9">
      <w:pPr>
        <w:pStyle w:val="ConsPlusNormal"/>
        <w:jc w:val="right"/>
      </w:pPr>
      <w:r>
        <w:t>к изменениям, которые вносятся</w:t>
      </w:r>
    </w:p>
    <w:p w:rsidR="002161D9" w:rsidRDefault="002161D9">
      <w:pPr>
        <w:pStyle w:val="ConsPlusNormal"/>
        <w:jc w:val="right"/>
      </w:pPr>
      <w:r>
        <w:t>в приказ Минэкономразвития России</w:t>
      </w:r>
    </w:p>
    <w:p w:rsidR="002161D9" w:rsidRDefault="002161D9">
      <w:pPr>
        <w:pStyle w:val="ConsPlusNormal"/>
        <w:jc w:val="right"/>
      </w:pPr>
      <w:r>
        <w:t>от 23 декабря 2015 г. N 967</w:t>
      </w:r>
    </w:p>
    <w:p w:rsidR="002161D9" w:rsidRDefault="002161D9">
      <w:pPr>
        <w:pStyle w:val="ConsPlusNormal"/>
        <w:jc w:val="right"/>
      </w:pPr>
      <w:r>
        <w:t>"Об утверждении порядка взимания</w:t>
      </w:r>
    </w:p>
    <w:p w:rsidR="002161D9" w:rsidRDefault="002161D9">
      <w:pPr>
        <w:pStyle w:val="ConsPlusNormal"/>
        <w:jc w:val="right"/>
      </w:pPr>
      <w:r>
        <w:t>и возврата платы за предоставление</w:t>
      </w:r>
    </w:p>
    <w:p w:rsidR="002161D9" w:rsidRDefault="002161D9">
      <w:pPr>
        <w:pStyle w:val="ConsPlusNormal"/>
        <w:jc w:val="right"/>
      </w:pPr>
      <w:r>
        <w:t>сведений, содержащихся в Едином</w:t>
      </w:r>
    </w:p>
    <w:p w:rsidR="002161D9" w:rsidRDefault="002161D9">
      <w:pPr>
        <w:pStyle w:val="ConsPlusNormal"/>
        <w:jc w:val="right"/>
      </w:pPr>
      <w:r>
        <w:t>государственном реестре недвижимости,</w:t>
      </w:r>
    </w:p>
    <w:p w:rsidR="002161D9" w:rsidRDefault="002161D9">
      <w:pPr>
        <w:pStyle w:val="ConsPlusNormal"/>
        <w:jc w:val="right"/>
      </w:pPr>
      <w:r>
        <w:t>и иной информации", и в приложения N 1,</w:t>
      </w:r>
    </w:p>
    <w:p w:rsidR="002161D9" w:rsidRDefault="002161D9">
      <w:pPr>
        <w:pStyle w:val="ConsPlusNormal"/>
        <w:jc w:val="right"/>
      </w:pPr>
      <w:r>
        <w:t>2 к приказу Минэкономразвития России</w:t>
      </w:r>
    </w:p>
    <w:p w:rsidR="002161D9" w:rsidRDefault="002161D9">
      <w:pPr>
        <w:pStyle w:val="ConsPlusNormal"/>
        <w:jc w:val="right"/>
      </w:pPr>
      <w:r>
        <w:t>от 10 мая 2016 г. N 291</w:t>
      </w:r>
    </w:p>
    <w:p w:rsidR="002161D9" w:rsidRDefault="002161D9">
      <w:pPr>
        <w:pStyle w:val="ConsPlusNormal"/>
        <w:jc w:val="right"/>
      </w:pPr>
      <w:r>
        <w:t>"Об установлении размеров платы</w:t>
      </w:r>
    </w:p>
    <w:p w:rsidR="002161D9" w:rsidRDefault="002161D9">
      <w:pPr>
        <w:pStyle w:val="ConsPlusNormal"/>
        <w:jc w:val="right"/>
      </w:pPr>
      <w:r>
        <w:t>за предоставление сведений,</w:t>
      </w:r>
    </w:p>
    <w:p w:rsidR="002161D9" w:rsidRDefault="002161D9">
      <w:pPr>
        <w:pStyle w:val="ConsPlusNormal"/>
        <w:jc w:val="right"/>
      </w:pPr>
      <w:r>
        <w:t>содержащихся в Едином государственном</w:t>
      </w:r>
    </w:p>
    <w:p w:rsidR="002161D9" w:rsidRDefault="002161D9">
      <w:pPr>
        <w:pStyle w:val="ConsPlusNormal"/>
        <w:jc w:val="right"/>
      </w:pPr>
      <w:r>
        <w:t>реестре недвижимости"</w:t>
      </w:r>
    </w:p>
    <w:p w:rsidR="002161D9" w:rsidRDefault="002161D9">
      <w:pPr>
        <w:pStyle w:val="ConsPlusNormal"/>
        <w:jc w:val="right"/>
      </w:pPr>
    </w:p>
    <w:p w:rsidR="002161D9" w:rsidRDefault="002161D9">
      <w:pPr>
        <w:pStyle w:val="ConsPlusNormal"/>
        <w:jc w:val="right"/>
      </w:pPr>
      <w:r>
        <w:t>"Приложение N 2</w:t>
      </w:r>
    </w:p>
    <w:p w:rsidR="002161D9" w:rsidRDefault="002161D9">
      <w:pPr>
        <w:pStyle w:val="ConsPlusNormal"/>
        <w:jc w:val="right"/>
      </w:pPr>
      <w:r>
        <w:t>к приказу Минэкономразвития России</w:t>
      </w:r>
    </w:p>
    <w:p w:rsidR="002161D9" w:rsidRDefault="002161D9">
      <w:pPr>
        <w:pStyle w:val="ConsPlusNormal"/>
        <w:jc w:val="right"/>
      </w:pPr>
      <w:r>
        <w:t>от 10.05.2016 N 291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jc w:val="center"/>
      </w:pPr>
      <w:bookmarkStart w:id="2" w:name="P239"/>
      <w:bookmarkEnd w:id="2"/>
      <w:r>
        <w:t>РАЗМЕРЫ</w:t>
      </w:r>
    </w:p>
    <w:p w:rsidR="002161D9" w:rsidRDefault="002161D9">
      <w:pPr>
        <w:pStyle w:val="ConsPlusNormal"/>
        <w:jc w:val="center"/>
      </w:pPr>
      <w:r>
        <w:t>ПЛАТЫ ЗА ПРЕДОСТАВЛЕНИЕ СВЕДЕНИЙ, СОДЕРЖАЩИХСЯ</w:t>
      </w:r>
    </w:p>
    <w:p w:rsidR="002161D9" w:rsidRDefault="002161D9">
      <w:pPr>
        <w:pStyle w:val="ConsPlusNormal"/>
        <w:jc w:val="center"/>
      </w:pPr>
      <w:r>
        <w:t>В ЕДИНОМ ГОСУДАРСТВЕННОМ РЕЕСТРЕ НЕДВИЖИМОСТИ, ПОСРЕДСТВОМ</w:t>
      </w:r>
    </w:p>
    <w:p w:rsidR="002161D9" w:rsidRDefault="002161D9">
      <w:pPr>
        <w:pStyle w:val="ConsPlusNormal"/>
        <w:jc w:val="center"/>
      </w:pPr>
      <w:r>
        <w:t>ОБЕСПЕЧЕНИЯ ДОСТУПА К ФЕДЕРАЛЬНОЙ ГОСУДАРСТВЕННОЙ</w:t>
      </w:r>
    </w:p>
    <w:p w:rsidR="002161D9" w:rsidRDefault="002161D9">
      <w:pPr>
        <w:pStyle w:val="ConsPlusNormal"/>
        <w:jc w:val="center"/>
      </w:pPr>
      <w:r>
        <w:t>ИНФОРМАЦИОННОЙ СИСТЕМЕ ВЕДЕНИЯ ЕДИНОГО</w:t>
      </w:r>
    </w:p>
    <w:p w:rsidR="002161D9" w:rsidRDefault="002161D9">
      <w:pPr>
        <w:pStyle w:val="ConsPlusNormal"/>
        <w:jc w:val="center"/>
      </w:pPr>
      <w:r>
        <w:t>ГОСУДАРСТВЕННОГО РЕЕСТРА НЕДВИЖИМОСТИ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sectPr w:rsidR="002161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18"/>
        <w:gridCol w:w="1133"/>
        <w:gridCol w:w="1147"/>
        <w:gridCol w:w="1277"/>
        <w:gridCol w:w="1277"/>
        <w:gridCol w:w="979"/>
        <w:gridCol w:w="3096"/>
        <w:gridCol w:w="2832"/>
      </w:tblGrid>
      <w:tr w:rsidR="002161D9">
        <w:tc>
          <w:tcPr>
            <w:tcW w:w="2211" w:type="dxa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Способ получения сведений</w:t>
            </w:r>
          </w:p>
        </w:tc>
        <w:tc>
          <w:tcPr>
            <w:tcW w:w="1718" w:type="dxa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5813" w:type="dxa"/>
            <w:gridSpan w:val="5"/>
          </w:tcPr>
          <w:p w:rsidR="002161D9" w:rsidRDefault="002161D9">
            <w:pPr>
              <w:pStyle w:val="ConsPlusNormal"/>
              <w:jc w:val="center"/>
            </w:pPr>
            <w:r>
              <w:t>Тарифы</w:t>
            </w:r>
          </w:p>
        </w:tc>
        <w:tc>
          <w:tcPr>
            <w:tcW w:w="3096" w:type="dxa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Сведения о территории кадастрового квартала (территории в пределах кадастрового квартала), территориальной</w:t>
            </w:r>
          </w:p>
          <w:p w:rsidR="002161D9" w:rsidRDefault="002161D9">
            <w:pPr>
              <w:pStyle w:val="ConsPlusNormal"/>
              <w:jc w:val="center"/>
            </w:pPr>
            <w:r>
              <w:t>зоне, зоне с особыми условиями использования территории, территории</w:t>
            </w:r>
          </w:p>
          <w:p w:rsidR="002161D9" w:rsidRDefault="002161D9">
            <w:pPr>
              <w:pStyle w:val="ConsPlusNormal"/>
              <w:jc w:val="center"/>
            </w:pPr>
            <w:r>
              <w:t>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в рублях</w:t>
            </w:r>
          </w:p>
        </w:tc>
        <w:tc>
          <w:tcPr>
            <w:tcW w:w="2832" w:type="dxa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лесопарке, охотничьих угодьях,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2161D9">
        <w:tc>
          <w:tcPr>
            <w:tcW w:w="2211" w:type="dxa"/>
            <w:vMerge/>
          </w:tcPr>
          <w:p w:rsidR="002161D9" w:rsidRDefault="002161D9"/>
        </w:tc>
        <w:tc>
          <w:tcPr>
            <w:tcW w:w="1718" w:type="dxa"/>
            <w:vMerge/>
          </w:tcPr>
          <w:p w:rsidR="002161D9" w:rsidRDefault="002161D9"/>
        </w:tc>
        <w:tc>
          <w:tcPr>
            <w:tcW w:w="1133" w:type="dxa"/>
          </w:tcPr>
          <w:p w:rsidR="002161D9" w:rsidRDefault="002161D9">
            <w:pPr>
              <w:pStyle w:val="ConsPlusNormal"/>
              <w:jc w:val="center"/>
            </w:pPr>
            <w:r>
              <w:t>Тариф 1 &lt;1&gt; не более 100, в рублях</w:t>
            </w:r>
          </w:p>
        </w:tc>
        <w:tc>
          <w:tcPr>
            <w:tcW w:w="1147" w:type="dxa"/>
          </w:tcPr>
          <w:p w:rsidR="002161D9" w:rsidRDefault="002161D9">
            <w:pPr>
              <w:pStyle w:val="ConsPlusNormal"/>
              <w:jc w:val="center"/>
            </w:pPr>
            <w:r>
              <w:t>Тариф 2 &lt;2&gt; не более 1 000, в рублях</w:t>
            </w:r>
          </w:p>
        </w:tc>
        <w:tc>
          <w:tcPr>
            <w:tcW w:w="1277" w:type="dxa"/>
          </w:tcPr>
          <w:p w:rsidR="002161D9" w:rsidRDefault="002161D9">
            <w:pPr>
              <w:pStyle w:val="ConsPlusNormal"/>
              <w:jc w:val="center"/>
            </w:pPr>
            <w:r>
              <w:t>Тариф 3 &lt;3&gt; не более 10 000, в рублях</w:t>
            </w:r>
          </w:p>
        </w:tc>
        <w:tc>
          <w:tcPr>
            <w:tcW w:w="1277" w:type="dxa"/>
          </w:tcPr>
          <w:p w:rsidR="002161D9" w:rsidRDefault="002161D9">
            <w:pPr>
              <w:pStyle w:val="ConsPlusNormal"/>
              <w:jc w:val="center"/>
            </w:pPr>
            <w:r>
              <w:t>Тариф 4 &lt;4&gt; не более 100 000, в рублях</w:t>
            </w:r>
          </w:p>
        </w:tc>
        <w:tc>
          <w:tcPr>
            <w:tcW w:w="979" w:type="dxa"/>
          </w:tcPr>
          <w:p w:rsidR="002161D9" w:rsidRDefault="002161D9">
            <w:pPr>
              <w:pStyle w:val="ConsPlusNormal"/>
              <w:jc w:val="center"/>
            </w:pPr>
            <w:r>
              <w:t>Тариф 5 &lt;5&gt; не более 500 000, в рублях</w:t>
            </w:r>
          </w:p>
        </w:tc>
        <w:tc>
          <w:tcPr>
            <w:tcW w:w="3096" w:type="dxa"/>
            <w:vMerge/>
          </w:tcPr>
          <w:p w:rsidR="002161D9" w:rsidRDefault="002161D9"/>
        </w:tc>
        <w:tc>
          <w:tcPr>
            <w:tcW w:w="2832" w:type="dxa"/>
            <w:vMerge/>
          </w:tcPr>
          <w:p w:rsidR="002161D9" w:rsidRDefault="002161D9"/>
        </w:tc>
      </w:tr>
      <w:tr w:rsidR="002161D9">
        <w:tc>
          <w:tcPr>
            <w:tcW w:w="2211" w:type="dxa"/>
          </w:tcPr>
          <w:p w:rsidR="002161D9" w:rsidRDefault="002161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161D9" w:rsidRDefault="002161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2161D9" w:rsidRDefault="002161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2161D9" w:rsidRDefault="002161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2161D9" w:rsidRDefault="002161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2161D9" w:rsidRDefault="002161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6" w:type="dxa"/>
          </w:tcPr>
          <w:p w:rsidR="002161D9" w:rsidRDefault="002161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2" w:type="dxa"/>
          </w:tcPr>
          <w:p w:rsidR="002161D9" w:rsidRDefault="002161D9">
            <w:pPr>
              <w:pStyle w:val="ConsPlusNormal"/>
              <w:jc w:val="center"/>
            </w:pPr>
            <w:r>
              <w:t>9</w:t>
            </w:r>
          </w:p>
        </w:tc>
      </w:tr>
      <w:tr w:rsidR="002161D9">
        <w:tc>
          <w:tcPr>
            <w:tcW w:w="2211" w:type="dxa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Просмотр сведений, содержащихся в Едином государственном реестре недвижимости (далее - ЕГРН), без формирования электронного документа</w:t>
            </w:r>
          </w:p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органы государственной власти, иные государственные органы &lt;6&gt;</w:t>
            </w:r>
          </w:p>
        </w:tc>
        <w:tc>
          <w:tcPr>
            <w:tcW w:w="1133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7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7 200</w:t>
            </w:r>
          </w:p>
        </w:tc>
        <w:tc>
          <w:tcPr>
            <w:tcW w:w="127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54 400</w:t>
            </w:r>
          </w:p>
        </w:tc>
        <w:tc>
          <w:tcPr>
            <w:tcW w:w="979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216 000</w:t>
            </w:r>
          </w:p>
        </w:tc>
        <w:tc>
          <w:tcPr>
            <w:tcW w:w="3096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2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20</w:t>
            </w:r>
          </w:p>
        </w:tc>
      </w:tr>
      <w:tr w:rsidR="002161D9">
        <w:tc>
          <w:tcPr>
            <w:tcW w:w="2211" w:type="dxa"/>
            <w:vMerge/>
          </w:tcPr>
          <w:p w:rsidR="002161D9" w:rsidRDefault="002161D9"/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133" w:type="dxa"/>
            <w:vMerge/>
          </w:tcPr>
          <w:p w:rsidR="002161D9" w:rsidRDefault="002161D9"/>
        </w:tc>
        <w:tc>
          <w:tcPr>
            <w:tcW w:w="1147" w:type="dxa"/>
            <w:vMerge/>
          </w:tcPr>
          <w:p w:rsidR="002161D9" w:rsidRDefault="002161D9"/>
        </w:tc>
        <w:tc>
          <w:tcPr>
            <w:tcW w:w="1277" w:type="dxa"/>
            <w:vMerge/>
          </w:tcPr>
          <w:p w:rsidR="002161D9" w:rsidRDefault="002161D9"/>
        </w:tc>
        <w:tc>
          <w:tcPr>
            <w:tcW w:w="1277" w:type="dxa"/>
            <w:vMerge/>
          </w:tcPr>
          <w:p w:rsidR="002161D9" w:rsidRDefault="002161D9"/>
        </w:tc>
        <w:tc>
          <w:tcPr>
            <w:tcW w:w="979" w:type="dxa"/>
            <w:vMerge/>
          </w:tcPr>
          <w:p w:rsidR="002161D9" w:rsidRDefault="002161D9"/>
        </w:tc>
        <w:tc>
          <w:tcPr>
            <w:tcW w:w="3096" w:type="dxa"/>
            <w:vMerge/>
          </w:tcPr>
          <w:p w:rsidR="002161D9" w:rsidRDefault="002161D9"/>
        </w:tc>
        <w:tc>
          <w:tcPr>
            <w:tcW w:w="2832" w:type="dxa"/>
            <w:vMerge/>
          </w:tcPr>
          <w:p w:rsidR="002161D9" w:rsidRDefault="002161D9"/>
        </w:tc>
      </w:tr>
      <w:tr w:rsidR="002161D9">
        <w:tc>
          <w:tcPr>
            <w:tcW w:w="2211" w:type="dxa"/>
            <w:vMerge/>
          </w:tcPr>
          <w:p w:rsidR="002161D9" w:rsidRDefault="002161D9"/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3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27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14 400</w:t>
            </w:r>
          </w:p>
        </w:tc>
        <w:tc>
          <w:tcPr>
            <w:tcW w:w="127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108 800</w:t>
            </w:r>
          </w:p>
        </w:tc>
        <w:tc>
          <w:tcPr>
            <w:tcW w:w="979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432 000</w:t>
            </w:r>
          </w:p>
        </w:tc>
        <w:tc>
          <w:tcPr>
            <w:tcW w:w="3096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2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</w:t>
            </w:r>
          </w:p>
        </w:tc>
      </w:tr>
      <w:tr w:rsidR="002161D9">
        <w:tc>
          <w:tcPr>
            <w:tcW w:w="2211" w:type="dxa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</w:t>
            </w:r>
          </w:p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органы государственной власти, иные государственные органы &lt;6&gt;</w:t>
            </w:r>
          </w:p>
        </w:tc>
        <w:tc>
          <w:tcPr>
            <w:tcW w:w="1133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7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27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979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3096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2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200</w:t>
            </w:r>
          </w:p>
        </w:tc>
      </w:tr>
      <w:tr w:rsidR="002161D9">
        <w:tc>
          <w:tcPr>
            <w:tcW w:w="2211" w:type="dxa"/>
            <w:vMerge/>
          </w:tcPr>
          <w:p w:rsidR="002161D9" w:rsidRDefault="002161D9"/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133" w:type="dxa"/>
            <w:vMerge/>
          </w:tcPr>
          <w:p w:rsidR="002161D9" w:rsidRDefault="002161D9"/>
        </w:tc>
        <w:tc>
          <w:tcPr>
            <w:tcW w:w="1147" w:type="dxa"/>
            <w:vMerge/>
          </w:tcPr>
          <w:p w:rsidR="002161D9" w:rsidRDefault="002161D9"/>
        </w:tc>
        <w:tc>
          <w:tcPr>
            <w:tcW w:w="1277" w:type="dxa"/>
            <w:vMerge/>
          </w:tcPr>
          <w:p w:rsidR="002161D9" w:rsidRDefault="002161D9"/>
        </w:tc>
        <w:tc>
          <w:tcPr>
            <w:tcW w:w="1277" w:type="dxa"/>
            <w:vMerge/>
          </w:tcPr>
          <w:p w:rsidR="002161D9" w:rsidRDefault="002161D9"/>
        </w:tc>
        <w:tc>
          <w:tcPr>
            <w:tcW w:w="979" w:type="dxa"/>
            <w:vMerge/>
          </w:tcPr>
          <w:p w:rsidR="002161D9" w:rsidRDefault="002161D9"/>
        </w:tc>
        <w:tc>
          <w:tcPr>
            <w:tcW w:w="3096" w:type="dxa"/>
            <w:vMerge/>
          </w:tcPr>
          <w:p w:rsidR="002161D9" w:rsidRDefault="002161D9"/>
        </w:tc>
        <w:tc>
          <w:tcPr>
            <w:tcW w:w="2832" w:type="dxa"/>
            <w:vMerge/>
          </w:tcPr>
          <w:p w:rsidR="002161D9" w:rsidRDefault="002161D9"/>
        </w:tc>
      </w:tr>
      <w:tr w:rsidR="002161D9">
        <w:tc>
          <w:tcPr>
            <w:tcW w:w="2211" w:type="dxa"/>
            <w:vMerge/>
          </w:tcPr>
          <w:p w:rsidR="002161D9" w:rsidRDefault="002161D9"/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3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27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27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979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3096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2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300</w:t>
            </w:r>
          </w:p>
        </w:tc>
      </w:tr>
      <w:tr w:rsidR="002161D9">
        <w:tc>
          <w:tcPr>
            <w:tcW w:w="2211" w:type="dxa"/>
            <w:vMerge w:val="restart"/>
          </w:tcPr>
          <w:p w:rsidR="002161D9" w:rsidRDefault="002161D9">
            <w:pPr>
              <w:pStyle w:val="ConsPlusNormal"/>
              <w:jc w:val="center"/>
            </w:pPr>
            <w:r>
              <w:t>Направление уведомлений об изменении содержащихся в ЕГРН основных и дополнительных 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органы государственной власти, иные государственные органы &lt;6&gt;</w:t>
            </w:r>
          </w:p>
        </w:tc>
        <w:tc>
          <w:tcPr>
            <w:tcW w:w="1133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77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979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3096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2" w:type="dxa"/>
            <w:vMerge w:val="restart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-</w:t>
            </w:r>
          </w:p>
        </w:tc>
      </w:tr>
      <w:tr w:rsidR="002161D9">
        <w:tc>
          <w:tcPr>
            <w:tcW w:w="2211" w:type="dxa"/>
            <w:vMerge/>
          </w:tcPr>
          <w:p w:rsidR="002161D9" w:rsidRDefault="002161D9"/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133" w:type="dxa"/>
            <w:vMerge/>
          </w:tcPr>
          <w:p w:rsidR="002161D9" w:rsidRDefault="002161D9"/>
        </w:tc>
        <w:tc>
          <w:tcPr>
            <w:tcW w:w="1147" w:type="dxa"/>
            <w:vMerge/>
          </w:tcPr>
          <w:p w:rsidR="002161D9" w:rsidRDefault="002161D9"/>
        </w:tc>
        <w:tc>
          <w:tcPr>
            <w:tcW w:w="1277" w:type="dxa"/>
            <w:vMerge/>
          </w:tcPr>
          <w:p w:rsidR="002161D9" w:rsidRDefault="002161D9"/>
        </w:tc>
        <w:tc>
          <w:tcPr>
            <w:tcW w:w="1277" w:type="dxa"/>
            <w:vMerge/>
          </w:tcPr>
          <w:p w:rsidR="002161D9" w:rsidRDefault="002161D9"/>
        </w:tc>
        <w:tc>
          <w:tcPr>
            <w:tcW w:w="979" w:type="dxa"/>
            <w:vMerge/>
          </w:tcPr>
          <w:p w:rsidR="002161D9" w:rsidRDefault="002161D9"/>
        </w:tc>
        <w:tc>
          <w:tcPr>
            <w:tcW w:w="3096" w:type="dxa"/>
            <w:vMerge/>
          </w:tcPr>
          <w:p w:rsidR="002161D9" w:rsidRDefault="002161D9"/>
        </w:tc>
        <w:tc>
          <w:tcPr>
            <w:tcW w:w="2832" w:type="dxa"/>
            <w:vMerge/>
          </w:tcPr>
          <w:p w:rsidR="002161D9" w:rsidRDefault="002161D9"/>
        </w:tc>
      </w:tr>
      <w:tr w:rsidR="002161D9">
        <w:tc>
          <w:tcPr>
            <w:tcW w:w="2211" w:type="dxa"/>
            <w:vMerge/>
          </w:tcPr>
          <w:p w:rsidR="002161D9" w:rsidRDefault="002161D9"/>
        </w:tc>
        <w:tc>
          <w:tcPr>
            <w:tcW w:w="1718" w:type="dxa"/>
          </w:tcPr>
          <w:p w:rsidR="002161D9" w:rsidRDefault="002161D9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3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7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277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979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3096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2" w:type="dxa"/>
            <w:vAlign w:val="center"/>
          </w:tcPr>
          <w:p w:rsidR="002161D9" w:rsidRDefault="002161D9">
            <w:pPr>
              <w:pStyle w:val="ConsPlusNormal"/>
              <w:jc w:val="center"/>
            </w:pPr>
            <w:r>
              <w:t>-</w:t>
            </w:r>
          </w:p>
        </w:tc>
      </w:tr>
    </w:tbl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  <w:r>
        <w:t>--------------------------------</w:t>
      </w:r>
    </w:p>
    <w:p w:rsidR="002161D9" w:rsidRDefault="002161D9">
      <w:pPr>
        <w:pStyle w:val="ConsPlusNormal"/>
        <w:ind w:firstLine="540"/>
        <w:jc w:val="both"/>
      </w:pPr>
      <w:r>
        <w:t xml:space="preserve">&lt;1&gt; Тариф 1 предоставляет возможность получения в течение 1 года сведений, содержащихся в Едином государственном реестре недвижимости (далее - ЕГРН),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 способом, выбранным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предоставления сведений, содержащихся в Едином государственном реестре недвижимости, утвержденным приказом Минэкономразвития России от 23 декабря 2015 г. N 968 (зарегистрирован Минюстом России 28 апреля 2016 г., регистрационный N 41955), с изменениями, внесенными приказом Минэкономразвития России от 20 июня 2016 г. N 378 (зарегистрирован Минюстом России 24 августа 2016 г., регистрационный N 43384) (далее - Порядок), в отношении не более 100 объектов недвижимости и (или) правообладателей объектов недвижимости.</w:t>
      </w:r>
    </w:p>
    <w:p w:rsidR="002161D9" w:rsidRDefault="002161D9">
      <w:pPr>
        <w:pStyle w:val="ConsPlusNormal"/>
        <w:ind w:firstLine="540"/>
        <w:jc w:val="both"/>
      </w:pPr>
      <w:r>
        <w:t>&lt;2&gt; Тариф 2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1 000 объектов недвижимости и (или) правообладателей объектов недвижимости.</w:t>
      </w:r>
    </w:p>
    <w:p w:rsidR="002161D9" w:rsidRDefault="002161D9">
      <w:pPr>
        <w:pStyle w:val="ConsPlusNormal"/>
        <w:ind w:firstLine="540"/>
        <w:jc w:val="both"/>
      </w:pPr>
      <w:r>
        <w:t>&lt;3&gt; Тариф 3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10 000 объектов недвижимости и (или) правообладателей объектов недвижимости.</w:t>
      </w:r>
    </w:p>
    <w:p w:rsidR="002161D9" w:rsidRDefault="002161D9">
      <w:pPr>
        <w:pStyle w:val="ConsPlusNormal"/>
        <w:ind w:firstLine="540"/>
        <w:jc w:val="both"/>
      </w:pPr>
      <w:r>
        <w:t>&lt;4&gt; Тариф 4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100 000 объектов недвижимости и (или) правообладателей объектов недвижимости.</w:t>
      </w:r>
    </w:p>
    <w:p w:rsidR="002161D9" w:rsidRDefault="002161D9">
      <w:pPr>
        <w:pStyle w:val="ConsPlusNormal"/>
        <w:ind w:firstLine="540"/>
        <w:jc w:val="both"/>
      </w:pPr>
      <w:r>
        <w:t>&lt;5&gt; Тариф 5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500 000 объектов недвижимости и (или) правообладателей объектов недвижимости.</w:t>
      </w:r>
    </w:p>
    <w:p w:rsidR="002161D9" w:rsidRDefault="002161D9">
      <w:pPr>
        <w:pStyle w:val="ConsPlusNormal"/>
        <w:ind w:firstLine="540"/>
        <w:jc w:val="both"/>
      </w:pPr>
      <w:r>
        <w:t>&lt;6&gt; За исключением заявителей, обладающих в соответствии с федеральными законами правом на бесплатное предоставление сведений, содержащихся в ЕГРН.".</w:t>
      </w: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ind w:firstLine="540"/>
        <w:jc w:val="both"/>
      </w:pPr>
    </w:p>
    <w:p w:rsidR="002161D9" w:rsidRDefault="00216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3E5" w:rsidRDefault="009053E5"/>
    <w:sectPr w:rsidR="009053E5" w:rsidSect="00BC4E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9"/>
    <w:rsid w:val="002161D9"/>
    <w:rsid w:val="0090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4388F7-4E51-400A-92D2-A1B0C81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02401E19FF34844B3B06ADE106875B334683442C5B69769KEI" TargetMode="External"/><Relationship Id="rId13" Type="http://schemas.openxmlformats.org/officeDocument/2006/relationships/hyperlink" Target="consultantplus://offline/ref=2AFA690434846A36DEE741CC1C3490742F702401E19FF34844B3B06ADE106875B334683442C5B69669KFI" TargetMode="External"/><Relationship Id="rId18" Type="http://schemas.openxmlformats.org/officeDocument/2006/relationships/hyperlink" Target="consultantplus://offline/ref=2AFA690434846A36DEE741CC1C3490742C792003E494F34844B3B06ADE106875B334683442C5B69669K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FA690434846A36DEE741CC1C3490742C792108E795F34844B3B06ADE106875B334683442C5B69669K9I" TargetMode="External"/><Relationship Id="rId7" Type="http://schemas.openxmlformats.org/officeDocument/2006/relationships/hyperlink" Target="consultantplus://offline/ref=2AFA690434846A36DEE741CC1C3490742F702401E19FF34844B3B06ADE61K0I" TargetMode="External"/><Relationship Id="rId12" Type="http://schemas.openxmlformats.org/officeDocument/2006/relationships/hyperlink" Target="consultantplus://offline/ref=2AFA690434846A36DEE741CC1C3490742C792304E49DF34844B3B06ADE106875B334683442C5BF9169K3I" TargetMode="External"/><Relationship Id="rId17" Type="http://schemas.openxmlformats.org/officeDocument/2006/relationships/hyperlink" Target="consultantplus://offline/ref=2AFA690434846A36DEE741CC1C3490742F702401E19FF34844B3B06ADE106875B334683442C5B69569K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FA690434846A36DEE741CC1C3490742F702401E19FF34844B3B06ADE106875B334683442C5B69569KFI" TargetMode="External"/><Relationship Id="rId20" Type="http://schemas.openxmlformats.org/officeDocument/2006/relationships/hyperlink" Target="consultantplus://offline/ref=2AFA690434846A36DEE741CC1C3490742D702401E497AE424CEABC686DK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A690434846A36DEE741CC1C3490742F702401E19FF34844B3B06ADE61K0I" TargetMode="External"/><Relationship Id="rId11" Type="http://schemas.openxmlformats.org/officeDocument/2006/relationships/hyperlink" Target="consultantplus://offline/ref=2AFA690434846A36DEE741CC1C3490742F702401E19FF34844B3B06ADE106875B334683442C5B69669K9I" TargetMode="External"/><Relationship Id="rId5" Type="http://schemas.openxmlformats.org/officeDocument/2006/relationships/hyperlink" Target="consultantplus://offline/ref=2AFA690434846A36DEE741CC1C3490742C792304E49DF34844B3B06ADE106875B334683442C4B79669K9I" TargetMode="External"/><Relationship Id="rId15" Type="http://schemas.openxmlformats.org/officeDocument/2006/relationships/hyperlink" Target="consultantplus://offline/ref=2AFA690434846A36DEE741CC1C3490742F702401E19FF34844B3B06ADE106875B334683442C5B69669K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FA690434846A36DEE741CC1C3490742F702401E19FF34844B3B06ADE106875B334683442C5B69669KAI" TargetMode="External"/><Relationship Id="rId19" Type="http://schemas.openxmlformats.org/officeDocument/2006/relationships/hyperlink" Target="consultantplus://offline/ref=2AFA690434846A36DEE741CC1C3490742C792003E494F34844B3B06ADE106875B334683442C5B69069K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FA690434846A36DEE741CC1C3490742F702401E19FF34844B3B06ADE106875B334683442C5B69669KBI" TargetMode="External"/><Relationship Id="rId14" Type="http://schemas.openxmlformats.org/officeDocument/2006/relationships/hyperlink" Target="consultantplus://offline/ref=2AFA690434846A36DEE741CC1C3490742F702401E19FF34844B3B06ADE106875B334683442C5B69569K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2873</Words>
  <Characters>16380</Characters>
  <Application>Microsoft Office Word</Application>
  <DocSecurity>0</DocSecurity>
  <Lines>136</Lines>
  <Paragraphs>38</Paragraphs>
  <ScaleCrop>false</ScaleCrop>
  <Company/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Наталья Александровна</dc:creator>
  <cp:keywords/>
  <dc:description/>
  <cp:lastModifiedBy/>
  <cp:revision>1</cp:revision>
  <dcterms:created xsi:type="dcterms:W3CDTF">2017-01-13T08:10:00Z</dcterms:created>
</cp:coreProperties>
</file>